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3A" w:rsidRPr="00734BD1" w:rsidRDefault="00A1483A" w:rsidP="00A1483A">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ỦY BAN NHÂN DÂN           CỘNG HÒA XÃ HỘI CHỦ NGHĨA VIỆT NAM</w:t>
      </w:r>
    </w:p>
    <w:p w:rsidR="00A1483A" w:rsidRPr="00734BD1" w:rsidRDefault="00A1483A" w:rsidP="00A1483A">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1CF5F3BE" wp14:editId="22947899">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734BD1">
        <w:rPr>
          <w:rFonts w:ascii="Times New Roman" w:hAnsi="Times New Roman" w:cs="Times New Roman"/>
          <w:b/>
          <w:color w:val="000000"/>
          <w:sz w:val="28"/>
          <w:szCs w:val="28"/>
        </w:rPr>
        <w:t xml:space="preserve">  XÃ QUANG VĨNH                                  Độc lập- Tự do- Hạnh phúc</w:t>
      </w:r>
    </w:p>
    <w:p w:rsidR="00A1483A" w:rsidRPr="00734BD1" w:rsidRDefault="00A1483A" w:rsidP="00A1483A">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34E33E61" wp14:editId="0CDCDCF1">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A1483A" w:rsidRPr="00734BD1" w:rsidRDefault="00A1483A" w:rsidP="00A1483A">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A1483A" w:rsidRPr="00A1483A" w:rsidRDefault="00A1483A" w:rsidP="00A1483A">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XÃ QUANG VĨNH</w:t>
      </w:r>
    </w:p>
    <w:p w:rsidR="0062177B" w:rsidRPr="0062177B" w:rsidRDefault="0062177B" w:rsidP="00A1483A">
      <w:pPr>
        <w:spacing w:after="0" w:line="660" w:lineRule="atLeast"/>
        <w:ind w:firstLine="720"/>
        <w:jc w:val="both"/>
        <w:textAlignment w:val="baseline"/>
        <w:outlineLvl w:val="0"/>
        <w:rPr>
          <w:rFonts w:ascii="Times New Roman" w:eastAsia="Times New Roman" w:hAnsi="Times New Roman" w:cs="Times New Roman"/>
          <w:b/>
          <w:bCs/>
          <w:color w:val="000000"/>
          <w:kern w:val="36"/>
          <w:sz w:val="28"/>
          <w:szCs w:val="28"/>
        </w:rPr>
      </w:pPr>
      <w:r w:rsidRPr="0062177B">
        <w:rPr>
          <w:rFonts w:ascii="Times New Roman" w:eastAsia="Times New Roman" w:hAnsi="Times New Roman" w:cs="Times New Roman"/>
          <w:b/>
          <w:bCs/>
          <w:color w:val="000000"/>
          <w:kern w:val="36"/>
          <w:sz w:val="28"/>
          <w:szCs w:val="28"/>
        </w:rPr>
        <w:t>Chính sách mới về giáo dục, giao thông có hiệu lực từ tháng 2/2024</w:t>
      </w:r>
    </w:p>
    <w:p w:rsidR="0062177B" w:rsidRPr="0062177B" w:rsidRDefault="0062177B" w:rsidP="00A1483A">
      <w:pPr>
        <w:spacing w:after="120" w:line="360" w:lineRule="atLeast"/>
        <w:ind w:firstLine="720"/>
        <w:jc w:val="both"/>
        <w:textAlignment w:val="baseline"/>
        <w:outlineLvl w:val="1"/>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Các cơ sở giáo dục được lựa chọn sách giáo khoa</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Từ ngày 12/2/2024, Bộ Giáo dục và Đào tạo chính thức trao quyền quyết định chọn sách giáo khoa cho các cơ sở giáo dục (trước đây là Ủy ban nhân dân cấp tỉnh) theo quy định tại Thông tư 27/2023/TT-BGDĐT.</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Cụ thể tại Điều 4, Bộ Giáo dục và Đào tạo quy định hội đồng lựa chọn sách giáo khoa của cơ sở giáo dục do Hiệu trưởng cơ sở giáo dục hoặc Giám đốc trung tâm giáo dục thường xuyên, Giám đốc trung tâm giáo dục nghề nghiệp - giáo dục thường xuyên, người đứng đầu các cơ sở giáo dục thành lập.</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Mỗi cơ sở giáo dục thành lập 1 hội đồng lựa chọn sách giáo khoa.</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Việc lựa chọn sách giáo khoa dựa trên các nguyên tắc:</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Lựa chọn sách giáo khoa trong danh mục sách giáo khoa đã được Bộ trưởng Bộ Giáo dục và Đào tạo phê duyệt để sử dụng ổn định trong cơ sở giáo dục.</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Mỗi khối lớp lựa chọn 1 sách giáo khoa cho mỗi môn học, hoạt động giáo dục được thực hiện ở cơ sở giáo dục.</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Việc lựa chọn sách giáo khoa bảo đảm thực hiện dân chủ, khách quan, công khai, minh bạch, vì quyền lợi của học sinh.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Tiêu chí lựa chọn sách giáo khoa là phù hợp với đặc điểm kinh tế - xã hội của địa phương và phù hợp với điều kiện tổ chức dạy và học tại cơ sở giáo dục.</w:t>
      </w:r>
    </w:p>
    <w:p w:rsidR="0062177B" w:rsidRPr="0062177B" w:rsidRDefault="0062177B" w:rsidP="00A1483A">
      <w:pPr>
        <w:spacing w:after="120" w:line="360" w:lineRule="atLeast"/>
        <w:ind w:firstLine="720"/>
        <w:jc w:val="both"/>
        <w:textAlignment w:val="baseline"/>
        <w:outlineLvl w:val="1"/>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Bỏ xếp loại trên bằng tốt nghiệp trung học cơ sở</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Quy chế xét công nhận tốt nghiệp trung học cơ sở mới ban hành tại Thông tư 31/2023/TT-BGDĐT chính thức có hiệu lực thi hành từ ngày 15/02/2024.</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Theo đó, điều kiện xét tốt nghiệp trung học cơ sở có nhiều điểm mới như:</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Học sinh trung học cơ sở nghỉ quá 45 buổi vẫn được tốt nghiệp.</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lastRenderedPageBreak/>
        <w:t>Trước đây, để tốt nghiệp trung học cơ sở thì học sinh không được nghỉ học quá 45 buổi học ở năm học lớp 9 (nghỉ một lần/nhiều lần cộng lại).</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Bỏ xếp loại tốt nghiệp trung học cơ sở.</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Trước đây, kết quả tốt nghiệp của học sinh được xếp loại giỏi, khá, trung bình căn cứ vào hạnh kiểm và học lực.</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Tổ chức xét tốt nghiệp trung học cơ sở 2 lần/năm.</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Theo Điều 3 Thông tư 31, các cơ sở giáo dục thực hiện Chương trình giáo dục phổ thông cấp trung học cơ sở được tổ chức xét công nhận tốt nghiệp nhiều nhất 2 lần trong năm có học sinh học hết lớp 9.</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Lần xét công nhận tốt nghiệp thứ nhất được thực hiện ngay sau khi kết thúc năm học. Lần xét công nhận tốt nghiệp thứ hai (nếu có) được thực hiện trước khai giảng năm học mới.</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Trong khi trước đây, các cơ sở giáo dục thực hiện Chương trình giáo dục phổ thông cấp trung học cơ sở chỉ được xét tốt nghiệp 1 lần trong năm.</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Quy chế này được áp dụng từ năm học 2024-2025.</w:t>
      </w:r>
    </w:p>
    <w:p w:rsidR="0062177B" w:rsidRPr="0062177B" w:rsidRDefault="0062177B" w:rsidP="00A1483A">
      <w:pPr>
        <w:spacing w:after="120" w:line="360" w:lineRule="atLeast"/>
        <w:ind w:firstLine="720"/>
        <w:jc w:val="both"/>
        <w:textAlignment w:val="baseline"/>
        <w:outlineLvl w:val="2"/>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 Không đào tạo từ xa với các ngành thuộc lĩnh vực sức khỏe có cấp chứng chỉ hành nghề, đào tạo giáo viên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Quy chế đào tạo từ xa trình độ đại học mới được quy định tại Thông tư 28/2023/TT-BGDĐT của Bộ Giáo dục và Đào tạo chính thức có hiệu lực từ ngày 12/2/2024.</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Theo Điều 5 Quy chế ban hành kèm theo Thông tư 28, cơ sở đào tạo thực hiện chương trình đào tạo từ xa đối với những ngành đã có quyết định mở ngành đào tạo và đã tuyển sinh tối thiểu 3 khóa liên tục theo hình thức chính quy.</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Đồng thời, không được đào tạo từ xa đối với các ngành thuộc lĩnh vực sức khỏe có cấp chứng chỉ hành nghề và nhóm ngành đào tạo giáo viên.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Bên cạnh đó, Điều 3 Quy chế này quy định về chương trình đào tạo từ xa và thời gian học tập như sau:</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Chương trình đào tạo từ xa có kế hoạch học tập chuẩn toàn khóa theo các tiến độ học tập khác nhau để định hướng cho người học, tổng thời gian theo kế hoạch học tập chuẩn toàn khóa không ngắn hơn so với hình thức đào tạo chính quy.</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lastRenderedPageBreak/>
        <w:t>- Đối với người học liên thông đã được miễn trừ khối lượng tín chỉ tích lũy, thời gian tối đa để người học hoàn thành khóa học được xác định trên cơ sở thời gian theo kế hoạch học tập chuẩn toàn khóa giảm tương ứng với khối lượng được miễn trừ.</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Chương trình đào tạo từ xa phải được công khai với người học trước khi tuyển sinh và khi bắt đầu khóa học; những thay đổi, điều chỉnh liên quan đến chương trình đào tạo được thực hiện theo quy định hiện hành và công bố trước khi áp dụng, không gây tác động bất lợi cho người học.</w:t>
      </w:r>
    </w:p>
    <w:p w:rsidR="0062177B" w:rsidRPr="0062177B" w:rsidRDefault="0062177B" w:rsidP="00A1483A">
      <w:pPr>
        <w:spacing w:after="120" w:line="360" w:lineRule="atLeast"/>
        <w:ind w:firstLine="720"/>
        <w:jc w:val="both"/>
        <w:textAlignment w:val="baseline"/>
        <w:outlineLvl w:val="2"/>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Mức thu phí đường bộ mới áp dụng từ ngày 1/2/2024</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Nghị định số 90/2023/NĐ-CP của Chính phủ quy định mức thu, chế độ thu, nộp, miễn, quản lý và sử dụng phí sử dụng đường bộ có hiệu lực từ ngày 1/2/2024.</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Theo đó, đối tượng chịu phí sử dụng đường bộ là các phương tiện giao thông cơ giới đường bộ đã đăng ký (có giấy chứng nhận đăng ký xe và biển số xe), kiểm định để lưu hành (được cấp Giấy chứng nhận an toàn kỹ thuật và bảo vệ môi trường), bao gồm: Xe ô tô, xe đầu kéo và các loại xe tương tự (ô tô).</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Xe ô tô nêu trên trong một số trường hợp không chịu phí sử dụng đường bộ.</w:t>
      </w:r>
    </w:p>
    <w:p w:rsidR="0062177B" w:rsidRPr="0062177B" w:rsidRDefault="0062177B" w:rsidP="00A1483A">
      <w:pPr>
        <w:spacing w:after="0" w:line="360" w:lineRule="atLeast"/>
        <w:jc w:val="both"/>
        <w:textAlignment w:val="baseline"/>
        <w:rPr>
          <w:rFonts w:ascii="Times New Roman" w:eastAsia="Times New Roman" w:hAnsi="Times New Roman" w:cs="Times New Roman"/>
          <w:color w:val="333333"/>
          <w:sz w:val="28"/>
          <w:szCs w:val="28"/>
        </w:rPr>
      </w:pPr>
      <w:r w:rsidRPr="005E3162">
        <w:rPr>
          <w:rFonts w:ascii="Times New Roman" w:eastAsia="Times New Roman" w:hAnsi="Times New Roman" w:cs="Times New Roman"/>
          <w:noProof/>
          <w:color w:val="333333"/>
          <w:sz w:val="28"/>
          <w:szCs w:val="28"/>
        </w:rPr>
        <w:lastRenderedPageBreak/>
        <w:drawing>
          <wp:inline distT="0" distB="0" distL="0" distR="0" wp14:anchorId="5E4F35C2" wp14:editId="1FCE41D9">
            <wp:extent cx="6096000" cy="6229350"/>
            <wp:effectExtent l="0" t="0" r="0" b="0"/>
            <wp:docPr id="15" name="Picture 15" descr="Chính sách mới về giáo dục, giao thông có hiệu lực từ tháng 2/2024-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1519584750186496" descr="Chính sách mới về giáo dục, giao thông có hiệu lực từ tháng 2/2024-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6229350"/>
                    </a:xfrm>
                    <a:prstGeom prst="rect">
                      <a:avLst/>
                    </a:prstGeom>
                    <a:noFill/>
                    <a:ln>
                      <a:noFill/>
                    </a:ln>
                  </pic:spPr>
                </pic:pic>
              </a:graphicData>
            </a:graphic>
          </wp:inline>
        </w:drawing>
      </w:r>
    </w:p>
    <w:p w:rsidR="0062177B" w:rsidRPr="0062177B" w:rsidRDefault="0062177B" w:rsidP="00A1483A">
      <w:pPr>
        <w:spacing w:after="0" w:line="360" w:lineRule="atLeast"/>
        <w:jc w:val="both"/>
        <w:textAlignment w:val="baseline"/>
        <w:outlineLvl w:val="1"/>
        <w:rPr>
          <w:rFonts w:ascii="Times New Roman" w:eastAsia="Times New Roman" w:hAnsi="Times New Roman" w:cs="Times New Roman"/>
          <w:b/>
          <w:bCs/>
          <w:color w:val="333333"/>
          <w:sz w:val="28"/>
          <w:szCs w:val="28"/>
        </w:rPr>
      </w:pPr>
    </w:p>
    <w:p w:rsidR="0062177B" w:rsidRPr="0062177B" w:rsidRDefault="0062177B" w:rsidP="00A1483A">
      <w:pPr>
        <w:spacing w:after="0" w:line="360" w:lineRule="atLeast"/>
        <w:jc w:val="both"/>
        <w:textAlignment w:val="baseline"/>
        <w:rPr>
          <w:rFonts w:ascii="Times New Roman" w:eastAsia="Times New Roman" w:hAnsi="Times New Roman" w:cs="Times New Roman"/>
          <w:color w:val="333333"/>
          <w:sz w:val="28"/>
          <w:szCs w:val="28"/>
        </w:rPr>
      </w:pPr>
      <w:r w:rsidRPr="005E3162">
        <w:rPr>
          <w:rFonts w:ascii="Times New Roman" w:eastAsia="Times New Roman" w:hAnsi="Times New Roman" w:cs="Times New Roman"/>
          <w:noProof/>
          <w:color w:val="333333"/>
          <w:sz w:val="28"/>
          <w:szCs w:val="28"/>
        </w:rPr>
        <w:lastRenderedPageBreak/>
        <w:drawing>
          <wp:inline distT="0" distB="0" distL="0" distR="0" wp14:anchorId="46C0EAAA" wp14:editId="71F74483">
            <wp:extent cx="6096000" cy="7191375"/>
            <wp:effectExtent l="0" t="0" r="0" b="9525"/>
            <wp:docPr id="14" name="Picture 14" descr="Chính sách mới về giáo dục, giao thông có hiệu lực từ tháng 2/2024-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1519585226100736" descr="Chính sách mới về giáo dục, giao thông có hiệu lực từ tháng 2/2024-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7191375"/>
                    </a:xfrm>
                    <a:prstGeom prst="rect">
                      <a:avLst/>
                    </a:prstGeom>
                    <a:noFill/>
                    <a:ln>
                      <a:noFill/>
                    </a:ln>
                  </pic:spPr>
                </pic:pic>
              </a:graphicData>
            </a:graphic>
          </wp:inline>
        </w:drawing>
      </w:r>
    </w:p>
    <w:p w:rsidR="0062177B" w:rsidRPr="0062177B" w:rsidRDefault="0062177B" w:rsidP="00A1483A">
      <w:pPr>
        <w:spacing w:after="120" w:line="360" w:lineRule="atLeast"/>
        <w:ind w:firstLine="720"/>
        <w:jc w:val="both"/>
        <w:textAlignment w:val="baseline"/>
        <w:outlineLvl w:val="3"/>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Phương thức tính, nộp phí sử dụng đường bộ</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xml:space="preserve">Đối với xe ô tô của các tổ chức, cá nhân đăng ký tại Việt Nam (trừ xe ô tô của lực lượng quốc phòng, công an), Nghị định quy định đối với xe ô tô kiểm định lần đầu, thời điểm tính phí sử dụng đường bộ tính từ ngày phương tiện được cấp </w:t>
      </w:r>
      <w:r w:rsidRPr="0062177B">
        <w:rPr>
          <w:rFonts w:ascii="Times New Roman" w:eastAsia="Times New Roman" w:hAnsi="Times New Roman" w:cs="Times New Roman"/>
          <w:color w:val="333333"/>
          <w:sz w:val="28"/>
          <w:szCs w:val="28"/>
        </w:rPr>
        <w:lastRenderedPageBreak/>
        <w:t>Giấy chứng nhận kiểm định. Đối với xe ô tô cải tạo, chuyển đổi công năng hoặc chuyển đổi sở hữu từ tổ chức sang cá nhân (và ngược lại) thì mức thu phí tính từ ngày chuyển đổi công năng hoặc chuyển đổi sở hữu theo Giấy chứng nhận đăng ký mới của xe ô tô.</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Phí sử dụng đường bộ tính theo năm, tháng hoặc theo chu kỳ kiểm định của xe ô tô. Đơn vị đăng kiểm cấp Tem nộp phí sử dụng đường bộ tương ứng với thời gian nộp phí. Cụ thể như sau:</w:t>
      </w:r>
    </w:p>
    <w:p w:rsidR="0062177B" w:rsidRPr="0062177B" w:rsidRDefault="0062177B" w:rsidP="00A1483A">
      <w:pPr>
        <w:spacing w:after="120" w:line="360" w:lineRule="atLeast"/>
        <w:ind w:firstLine="720"/>
        <w:jc w:val="both"/>
        <w:textAlignment w:val="baseline"/>
        <w:outlineLvl w:val="3"/>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Tính, nộp phí sử dụng đường bộ theo chu kỳ kiểm định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Đối với xe ô tô có chu kỳ kiểm định từ 01 năm trở xuống: Chủ phương tiện thực hiện nộp phí sử dụng đường bộ cho cả chu kỳ kiểm định và được cấp Tem nộp phí sử dụng đường bộ tương ứng với thời gian nộp phí.</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Đối với xe ô tô có chu kỳ kiểm định trên 01 năm (18 tháng, 24 tháng và 36 tháng): Chủ phương tiện phải nộp phí sử dụng đường bộ theo năm (12 tháng) hoặc nộp cho cả chu kỳ kiểm định (18 tháng, 24 tháng và 36 tháng).</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Trường hợp nộp phí theo chu kỳ kiểm định (18 tháng, 24 tháng và 36 tháng): Đơn vị đăng kiểm cấp Tem nộp phí sử dụng đường bộ tương ứng với chu kỳ kiểm định. Hết thời hạn nộp phí (chu kỳ kiểm định), chủ phương tiện phải đến đơn vị đăng kiểm để kiểm định và nộp phí cho chu kỳ kiểm định tiếp theo.</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Trường hợp nộp phí theo năm (12 tháng): Đơn vị đăng kiểm cấp Tem nộp phí sử dụng đường bộ tương ứng với thời gian nộp phí 12 tháng. Hết thời hạn nộp phí (12 tháng), chủ phương tiện phải đến đơn vị đăng kiểm nộp phí và được cấp Tem nộp phí sử dụng đường bộ của thời gian tiếp theo (12 tháng hoặc thời gian còn lại của chu kỳ đăng kiểm).</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Trường hợp chủ phương tiện đến kiểm định sớm hơn hoặc chậm hơn thời gian theo chu kỳ kiểm định quy định, đơn vị đăng kiểm kiểm tra xe và tính tiền phí sử dụng đường bộ nối tiếp từ thời điểm cuối của khoảng thời gian đã nộp phí sử dụng đường bộ lần trước cho đến hết chu kỳ kiểm định của kỳ tiếp theo (nếu chu kỳ kiểm định tiếp theo trên 12 tháng, chủ phương tiện có thể nộp đến 12 tháng hoặc nộp cả chu kỳ kiểm định). Trường hợp thời gian tính phí không tròn tháng thì số phí phải nộp sẽ tính bằng số ngày lẻ chia 30 ngày nhân với mức phí của 01 tháng.</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xml:space="preserve">+ Trường hợp chủ phương tiện chưa nộp phí sử dụng đường bộ của các chu kỳ kiểm định trước theo thời hạn quy định thì ngoài số phí phải nộp cho chu kỳ </w:t>
      </w:r>
      <w:r w:rsidRPr="0062177B">
        <w:rPr>
          <w:rFonts w:ascii="Times New Roman" w:eastAsia="Times New Roman" w:hAnsi="Times New Roman" w:cs="Times New Roman"/>
          <w:color w:val="333333"/>
          <w:sz w:val="28"/>
          <w:szCs w:val="28"/>
        </w:rPr>
        <w:lastRenderedPageBreak/>
        <w:t>tiếp theo, chủ phương tiện còn phải nộp số phí chưa nộp của chu kỳ trước. Đơn vị đăng kiểm sẽ truy thu số phí phải nộp của chu kỳ trước, số phí phải nộp bằng mức thu phí của 01 tháng nhân với thời gian nộp chậm.</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Trường hợp chủ phương tiện muốn nộp phí sử dụng đường bộ cho thời gian dài hơn chu kỳ kiểm định, đơn vị đăng kiểm thu phí và cấp Tem nộp phí sử dụng đường bộ tương ứng với thời gian nộp phí.</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Đối với xe ô tô bị tịch thu, bị thu hồi bởi cơ quan Nhà nước có thẩm quyền; xe ô tô của các cơ quan hành chính, đơn vị sự nghiệp công lập (mang biển kiểm soát màu xanh); xe ô tô của lực lượng quốc phòng, công an thanh lý; xe ô tô thế chấp bị tổ chức tín dụng, chi nhánh ngân hàng nước ngoài thu hồi mà trong thời gian bị tịch thu, thu hồi, chờ thanh lý không kiểm định để lưu hành sau đó được bán phát mại, thanh lý thì chủ mới của phương tiện chỉ phải nộp phí sử dụng đường bộ từ thời điểm mang xe đi kiểm định để lưu hành.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Khi kiểm định lưu hành, chủ phương tiện phải xuất trình cho cơ quan đăng kiểm các giấy tờ liên quan như: Quyết định tịch thu hoặc thu hồi của cấp có thẩm quyền; quyết định thu hồi tài sản thế chấp; quyết định cho phép thanh lý tài sản đối với các tài sản thuộc sở hữu của các cơ quan hành chính, đơn vị sự nghiệp công lập, đơn vị lực lượng quốc phòng, công an; biên bản hoặc hợp đồng thực hiện hoàn tất thủ tục mua tài sản được bán thanh lý, bán đấu giá.</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Trường hợp xe bán thanh lý, phát mại đã nộp phí qua thời điểm đi kiểm định lại để lưu hành thì chủ phương tiện nộp phí tính từ thời điểm nối tiếp theo kỳ hạn đã nộp phí của chu kỳ trước.</w:t>
      </w:r>
    </w:p>
    <w:p w:rsidR="0062177B" w:rsidRPr="0062177B" w:rsidRDefault="0062177B" w:rsidP="00A1483A">
      <w:pPr>
        <w:spacing w:after="120" w:line="360" w:lineRule="atLeast"/>
        <w:ind w:firstLine="720"/>
        <w:jc w:val="both"/>
        <w:textAlignment w:val="baseline"/>
        <w:outlineLvl w:val="3"/>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Nộp phí sử dụng đường bộ theo năm dương lịch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Các cơ quan, tổ chức, doanh nghiệp có nhu cầu nộp phí sử dụng đường bộ theo năm dương lịch gửi thông báo bằng văn bản (lần đầu hoặc khi phát sinh tăng, giảm phương tiện) đến đơn vị đăng kiểm và thực hiện nộp phí sử dụng đường bộ theo năm dương lịch đối với các phương tiện của mình.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Hàng năm, trước ngày 01 tháng 01 của năm tiếp theo, chủ phương tiện phải đến đơn vị đăng kiểm nộp phí cho năm tiếp theo. Khi thu phí, đơn vị đăng kiểm cấp Tem nộp phí sử dụng đường bộ cho từng xe tương ứng thời gian nộp phí.</w:t>
      </w:r>
    </w:p>
    <w:p w:rsidR="0062177B" w:rsidRPr="0062177B" w:rsidRDefault="0062177B" w:rsidP="00A1483A">
      <w:pPr>
        <w:spacing w:after="120" w:line="360" w:lineRule="atLeast"/>
        <w:ind w:firstLine="720"/>
        <w:jc w:val="both"/>
        <w:textAlignment w:val="baseline"/>
        <w:outlineLvl w:val="3"/>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Nộp phí sử dụng đường bộ theo tháng</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xml:space="preserve">Doanh nghiệp có số phí sử dụng đường bộ phải nộp từ 30 triệu đồng/tháng trở lên được thực hiện nộp phí theo tháng. Doanh nghiệp có văn bản (lần đầu hoặc </w:t>
      </w:r>
      <w:r w:rsidRPr="0062177B">
        <w:rPr>
          <w:rFonts w:ascii="Times New Roman" w:eastAsia="Times New Roman" w:hAnsi="Times New Roman" w:cs="Times New Roman"/>
          <w:color w:val="333333"/>
          <w:sz w:val="28"/>
          <w:szCs w:val="28"/>
        </w:rPr>
        <w:lastRenderedPageBreak/>
        <w:t>khi phát sinh tăng, giảm phương tiện) gửi đơn vị đăng kiểm và thực hiện nộp phí đối với các phương tiện của mình.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Hàng tháng, trước ngày 01 của tháng tiếp theo, doanh nghiệp phải đến đơn vị đăng kiểm (đã đăng ký nộp phí theo tháng) nộp phí sử dụng đường bộ cho tháng tiếp theo. Khi thu phí, tổ chức thu phí cấp Tem nộp phí sử dụng đường bộ tương ứng thời gian nộp phí.</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Nghị định quy định khi thu phí sử dụng đường bộ, tổ chức thu phí phải lập và cấp biên lai thu phí cho người nộp phí theo quy định tại Nghị định số 123/2020/NĐ-CP ngày 19/10/2020 của Chính phủ quy định về hóa đơn, chứng từ và văn bản hướng dẫn thực hiện của Bộ Tài chính.</w:t>
      </w:r>
    </w:p>
    <w:p w:rsidR="0062177B" w:rsidRPr="0062177B" w:rsidRDefault="0062177B" w:rsidP="00A1483A">
      <w:pPr>
        <w:spacing w:after="120" w:line="360" w:lineRule="atLeast"/>
        <w:ind w:firstLine="720"/>
        <w:jc w:val="both"/>
        <w:textAlignment w:val="baseline"/>
        <w:outlineLvl w:val="2"/>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 Quy định về giấy tờ nhân thân khi đi máy bay từ 15/02/2024</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Thông tư 42/2023/TT-BGTVT của Bộ Giao thông Vận tải sửa đổi, bổ sung một số nội dung về giấy tờ nhân thân khi đi máy bay từ 15/02/2024.</w:t>
      </w:r>
    </w:p>
    <w:p w:rsidR="0062177B" w:rsidRPr="0062177B" w:rsidRDefault="0062177B" w:rsidP="00A1483A">
      <w:pPr>
        <w:spacing w:after="120" w:line="360" w:lineRule="atLeast"/>
        <w:ind w:firstLine="720"/>
        <w:jc w:val="both"/>
        <w:textAlignment w:val="baseline"/>
        <w:outlineLvl w:val="2"/>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1. Hành khách khi làm thủ tục đi tàu bay trên các chuyến bay quốc tế phải xuất trình một trong các loại giấy tờ sau:</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Hộ chiếu hoặc giấy thông hành hoặc giấy tờ khác có giá trị xuất, nhập cảnh theo quy định của pháp luật như thị thực rời, thẻ thường trú, thẻ tạm trú, thẻ căn cước công dân (nếu Việt Nam và quốc gia liên quan ký kết điều ước hoặc thỏa thuận quốc tế cho phép công dân nước ký kết được sử dụng thẻ căn cước công dân thay cho việc sử dụng hộ chiếu trên lãnh thổ của nhau)… (giấy tờ có giá trị xuất, nhập cảnh theo quy định).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Trường hợp trẻ em không có hộ chiếu riêng thì họ tên, ngày, tháng, năm sinh và ảnh của trẻ em được ghi và dán vào hộ chiếu của người đại diện theo pháp luật, bao gồm: cha đẻ, mẹ đẻ, cha nuôi, mẹ nuôi hoặc người giám hộ.</w:t>
      </w:r>
    </w:p>
    <w:p w:rsidR="0062177B" w:rsidRPr="0062177B" w:rsidRDefault="0062177B" w:rsidP="00A1483A">
      <w:pPr>
        <w:spacing w:after="120" w:line="360" w:lineRule="atLeast"/>
        <w:ind w:firstLine="720"/>
        <w:jc w:val="both"/>
        <w:textAlignment w:val="baseline"/>
        <w:outlineLvl w:val="2"/>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2. Hành khách từ đủ 14 tuổi trở lên khi làm thủ tục đi tàu bay trên các chuyến bay nội địa phải xuất trình một trong các loại giấy tờ hoặc dữ liệu điện tử có giá trị pháp lý tương đương sau:</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xml:space="preserve">+ Đối với hành khách mang quốc tịch nước ngoài: Hộ chiếu (có dấu kiểm chứng nhập cảnh gần nhất) hoặc giấy tờ có giá trị đi lại quốc tế (có dấu kiểm chứng nhập cảnh gần nhất) và giấy tờ liên quan cư trú tại Việt Nam (thị thực, thẻ thường trú, thẻ tạm trú, thẻ đi lại doanh nhân APEC) trừ trường hợp được miễn thị thực; chứng minh thư ngoại giao do Bộ Ngoại giao cấp cho thành viên cơ quan đại diện ngoại giao, cơ quan lãnh sự, cơ quan đại diện của tổ chức quốc tế; giấy phép </w:t>
      </w:r>
      <w:r w:rsidRPr="0062177B">
        <w:rPr>
          <w:rFonts w:ascii="Times New Roman" w:eastAsia="Times New Roman" w:hAnsi="Times New Roman" w:cs="Times New Roman"/>
          <w:color w:val="333333"/>
          <w:sz w:val="28"/>
          <w:szCs w:val="28"/>
        </w:rPr>
        <w:lastRenderedPageBreak/>
        <w:t>lái xe ô tô, mô tô; thẻ kiểm soát an ninh cảng hàng không, sân bay loại có giá trị sử dụng dài hạn; thẻ nhận dạng của các hãng hàng không Việt Nam; Tài khoản định danh điện tử mức độ 2 của hành khách (quy định mới).</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Trường hợp hành khách mất hộ chiếu phải có công hàm của cơ quan ngoại giao, lãnh sự của quốc gia hành khách mang quốc tịch hoặc công văn của sở ngoại vụ (có xác nhận của cơ quan công an địa phương nơi hành khách mất hộ chiếu) xác nhận nhân thân và việc mất hộ chiếu của hành khách, có dán ảnh, dấu giáp lai. Công hàm, công văn xác nhận có giá trị sử dụng 30 ngày kể từ ngày xác nhận;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Đối với hành khách mang quốc tịch Việt Nam phải xuất trình một trong các loại giấy tờ sau: Hộ chiếu hoặc giấy thông hành, thị thực rời, thẻ thường trú, thẻ tạm trú, chứng minh nhân dân, thẻ Căn cước công dân; giấy chứng minh, chứng nhận của công an nhân dân, quân đội nhân dân; thẻ Đại biểu Quốc hội; thẻ Đảng viên; thẻ Nhà báo; giấy phép lái xe ô tô, mô tô; thẻ của Ủy ban An ninh hàng không dân dụng quốc gia; thẻ kiểm soát an ninh cảng hàng không, sân bay loại có giá trị sử dụng dài hạn; thẻ nhận dạng của các hãng hàng không Việt Nam; Tài khoản định danh điện tử mức độ 2 của hành khách; giấy xác nhận nhân thân do cơ quan công an xác nhận; giấy xác nhận của cơ quan có thẩm quyền chứng nhận hành khách là người vừa chấp hành xong bản án.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Hành khách mang quốc tịch Việt Nam từ đủ 14 tuổi đến trên 14 tuổi không quá 20 ngày có thể sử dụng các loại giấy tờ đi tàu bay như đối với hành khách chưa đủ 14 tuổi.</w:t>
      </w:r>
    </w:p>
    <w:p w:rsidR="0062177B" w:rsidRPr="0062177B" w:rsidRDefault="0062177B" w:rsidP="00A1483A">
      <w:pPr>
        <w:spacing w:after="120" w:line="360" w:lineRule="atLeast"/>
        <w:ind w:firstLine="720"/>
        <w:jc w:val="both"/>
        <w:textAlignment w:val="baseline"/>
        <w:outlineLvl w:val="2"/>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3. Hành khách chưa đủ 14 tuổi khi làm thủ tục đi tàu bay trên các chuyến bay nội địa phải xuất trình một trong các loại giấy tờ sau:</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Giấy khai sinh; trích lục hộ tịch; trích lục giấy khai sinh (trích lục thông tin khai sinh); văn bản xác nhận thông tin hộ tịch; trường hợp dưới 02 tháng tuổi chưa có giấy khai sinh thì phải có giấy chứng sinh; Tài khoản định danh điện tử mức độ 2 của hành khách (quy định mới); thông tin nhân thân của hành khách trong Tài khoản định danh điện tử mức độ 2 của bố hoặc mẹ hoặc người giám hộ đi cùng chuyến bay.</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Giấy xác nhận của tổ chức xã hội đối với trẻ em do tổ chức xã hội đang nuôi dưỡng (chỉ có giá trị sử dụng trong thời gian 06 tháng kể từ ngày xác nhận).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Giấy xác nhận nhân thân do cơ quan công an xác nhận.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lastRenderedPageBreak/>
        <w:t>+ Thẻ Căn cước công dân, chứng minh thư nhân dân, hộ chiếu (hộ chiếu riêng hoặc kèm hộ chiếu của cha mẹ).</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4. Hành khách là phạm nhân, bị can, người đang bị di lý, dẫn độ, trục xuất khi làm thủ tục đi tàu bay chỉ cần có giấy tờ của cơ quan có thẩm quyền chứng minh việc áp giải; hành khách là người áp giải xuất trình các loại giấy tờ theo quy định tại (1), (2) nêu trên.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Giấy tờ của hành khách sử dụng khi đi tàu bay quy định nêu trên phải đảm bảo các điều kiện sau:</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Là bản chính và còn giá trị sử dụng; hoặc bản điện tử có giá trị pháp lý theo quy định;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Đối với giấy khai sinh, trích lục hộ tịch; trích lục giấy khai sinh (trích lục thông tin khai sinh); văn bản xác nhận thông tin hộ tịch; giấy chứng sinh phải là bản chính hoặc bản sao có chứng thực theo quy định của pháp luật; hoặc bản điện tử có giá trị pháp lý theo quy định;</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Không chấp nhận giấy tờ tại 1, 2, 3, 4 nêu trên nếu giấy tờ không có ảnh hoặc ảnh không theo quy định của pháp luật, trừ giấy khai sinh, giấy chứng sinh, trích lục hộ tịch; trích lục khai sinh; văn bản xác nhận thông tin hộ tịch, giấy tờ của cơ quan có thẩm quyền chứng minh việc áp giải.</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Nếu là tài khoản định danh điện tử mức độ 2, giấy khai sinh điện tử của hành khách thì phải đảm bảo khi xuất trình, tài khoản đang hoạt động bình thường. </w:t>
      </w:r>
    </w:p>
    <w:p w:rsidR="0062177B" w:rsidRPr="0062177B" w:rsidRDefault="0062177B" w:rsidP="00A1483A">
      <w:pPr>
        <w:spacing w:after="120" w:line="360" w:lineRule="atLeast"/>
        <w:ind w:firstLine="720"/>
        <w:jc w:val="both"/>
        <w:textAlignment w:val="baseline"/>
        <w:outlineLvl w:val="2"/>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 Thay đổi cách xác định xe quá tải, xe quá khổ</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Bộ GTVT đã ban hành Thông tư 35/2023/TT-BGTVT sửa đổi Thông tư 46/2015/TT-BGTVT quy định về tải trọng, khổ giới hạn của đường bộ; lưu hành xe quá tải trọng, xe quá khổ giới hạn, xe bánh xích trên đường bộ; vận chuyển hàng siêu trường, siêu trọng và giới hạn xếp hàng hóa trên phương tiện giao thông đường bộ khi tham gia giao thông trên đường bộ.</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Theo Thông tư 46/2015/TT-BGTVT, xe quá tải trọng là phương tiện giao thông cơ giới đường bộ có tổng trọng lượng của xe hoặc có tải trọng trục xe vượt quá tải trọng khai thác của đường bộ.</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Theo Thông tư 35/2023/TT-BGTVT, xe quá tải trọng của đường bộ là phương tiện giao thông cơ giới đường bộ thuộc ít nhất một trong các trường hợp sau: (1)</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1.</w:t>
      </w:r>
      <w:r w:rsidR="0062177B" w:rsidRPr="0062177B">
        <w:rPr>
          <w:rFonts w:ascii="Times New Roman" w:eastAsia="Times New Roman" w:hAnsi="Times New Roman" w:cs="Times New Roman"/>
          <w:color w:val="333333"/>
          <w:sz w:val="28"/>
          <w:szCs w:val="28"/>
        </w:rPr>
        <w:t xml:space="preserve"> Có tổng trọng lượng (khối lượng toàn bộ) của xe vượt quá trị số ghi trên biển báo hiệu "hạn chế trọng tải toàn bộ xe" hoặc biển báo hiệu "Loại xe hạn chế qua cầu" tại nơi có một trong hai loại biển báo hiệu này;</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62177B" w:rsidRPr="0062177B">
        <w:rPr>
          <w:rFonts w:ascii="Times New Roman" w:eastAsia="Times New Roman" w:hAnsi="Times New Roman" w:cs="Times New Roman"/>
          <w:color w:val="333333"/>
          <w:sz w:val="28"/>
          <w:szCs w:val="28"/>
        </w:rPr>
        <w:t xml:space="preserve"> Có tổng trọng lượng (khối lượng toàn bộ) của xe vượt quá quy định về giới hạn tổng trọng lượng của xe tại Điều 17 của Thông tư 46/2015/TT-BGTVT tại nơi không có cả hai loại biển báo hiệu "hạn chế trọng tải toàn bộ xe" và "Loại xe hạn chế qua cầu";</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62177B" w:rsidRPr="0062177B">
        <w:rPr>
          <w:rFonts w:ascii="Times New Roman" w:eastAsia="Times New Roman" w:hAnsi="Times New Roman" w:cs="Times New Roman"/>
          <w:color w:val="333333"/>
          <w:sz w:val="28"/>
          <w:szCs w:val="28"/>
        </w:rPr>
        <w:t xml:space="preserve"> Có tải trọng trục xe vượt quá trị số ghi trên biển báo hiệu "Hạn chế tải trọng trên trục xe" hoặc biển báo hiệu "Tải trọng trục hạn chế qua cầu" tại nơi có một trong hai loại biển báo hiệu này;</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62177B" w:rsidRPr="0062177B">
        <w:rPr>
          <w:rFonts w:ascii="Times New Roman" w:eastAsia="Times New Roman" w:hAnsi="Times New Roman" w:cs="Times New Roman"/>
          <w:color w:val="333333"/>
          <w:sz w:val="28"/>
          <w:szCs w:val="28"/>
        </w:rPr>
        <w:t xml:space="preserve"> Có tải trọng trục xe vượt quá quy định về giới hạn tải trọng trục xe tại Điều 16 của Thông tư 46/2015/TT-BGTVT tại nơi không có cả hai loại biển báo hiệu "Hạn chế tải trọng trên trục xe" và "Tải trọng trục hạn chế qua cầu".</w:t>
      </w:r>
    </w:p>
    <w:p w:rsidR="0062177B" w:rsidRPr="0062177B" w:rsidRDefault="0062177B" w:rsidP="00A1483A">
      <w:pPr>
        <w:spacing w:after="120" w:line="360" w:lineRule="atLeast"/>
        <w:ind w:firstLine="720"/>
        <w:jc w:val="both"/>
        <w:textAlignment w:val="baseline"/>
        <w:outlineLvl w:val="4"/>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Xe quá khổ giới hạn của đường bộ</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Thông tư cũng nêu rõ, xe quá khổ giới hạn của đường bộ là phương tiện giao thông cơ giới đường bộ có kích thước bao ngoài kể cả hàng hóa xếp trên xe (nếu có) thuộc ít nhất một trong các trường hợp sau: (2)</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62177B" w:rsidRPr="0062177B">
        <w:rPr>
          <w:rFonts w:ascii="Times New Roman" w:eastAsia="Times New Roman" w:hAnsi="Times New Roman" w:cs="Times New Roman"/>
          <w:color w:val="333333"/>
          <w:sz w:val="28"/>
          <w:szCs w:val="28"/>
        </w:rPr>
        <w:t xml:space="preserve"> Chiều dài vượt quá trị số ghi trên biển báo hiệu "Hạn chế chiều dài xe" hoặc biển báo hiệu "Hạn chế chiều dài xe cơ giới kéo theo rơ-moóc hoặc sơ-mi- rơ-moóc" tại nơi có một trong hai loại biển báo hiệu này;</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62177B" w:rsidRPr="0062177B">
        <w:rPr>
          <w:rFonts w:ascii="Times New Roman" w:eastAsia="Times New Roman" w:hAnsi="Times New Roman" w:cs="Times New Roman"/>
          <w:color w:val="333333"/>
          <w:sz w:val="28"/>
          <w:szCs w:val="28"/>
        </w:rPr>
        <w:t xml:space="preserve"> Chiều dài lớn hơn 20 mét hoặc lớn hơn 1,1 lần chiều dài toàn bộ của xe tại nơi không có cả hai loại biển báo hiệu "Hạn chế chiều dài xe" và "Hạn chế chiều dài xe cơ giới kéo theo rơ-moóc hoặc sơ-mi- rơ-moóc";</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62177B" w:rsidRPr="0062177B">
        <w:rPr>
          <w:rFonts w:ascii="Times New Roman" w:eastAsia="Times New Roman" w:hAnsi="Times New Roman" w:cs="Times New Roman"/>
          <w:color w:val="333333"/>
          <w:sz w:val="28"/>
          <w:szCs w:val="28"/>
        </w:rPr>
        <w:t xml:space="preserve"> Chiều rộng vượt quá trị số ghi trên biển báo hiệu "Hạn chế chiều ngang xe" tại nơi có loại biển báo hiệu này;</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62177B" w:rsidRPr="0062177B">
        <w:rPr>
          <w:rFonts w:ascii="Times New Roman" w:eastAsia="Times New Roman" w:hAnsi="Times New Roman" w:cs="Times New Roman"/>
          <w:color w:val="333333"/>
          <w:sz w:val="28"/>
          <w:szCs w:val="28"/>
        </w:rPr>
        <w:t xml:space="preserve"> Chiều rộng lớn hơn 2,5 mét tại nơi không có loại biển báo hiệu "Hạn chế chiều ngang xe";</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62177B" w:rsidRPr="0062177B">
        <w:rPr>
          <w:rFonts w:ascii="Times New Roman" w:eastAsia="Times New Roman" w:hAnsi="Times New Roman" w:cs="Times New Roman"/>
          <w:color w:val="333333"/>
          <w:sz w:val="28"/>
          <w:szCs w:val="28"/>
        </w:rPr>
        <w:t xml:space="preserve"> Chiều cao tính từ mặt đường bộ trở lên vượt quá trị số ghi trên biển báo hiệu "Hạn chế chiều cao" tại nơi có loại biển báo hiệu này;</w:t>
      </w:r>
    </w:p>
    <w:p w:rsidR="0062177B" w:rsidRPr="0062177B" w:rsidRDefault="00A1483A"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62177B" w:rsidRPr="0062177B">
        <w:rPr>
          <w:rFonts w:ascii="Times New Roman" w:eastAsia="Times New Roman" w:hAnsi="Times New Roman" w:cs="Times New Roman"/>
          <w:color w:val="333333"/>
          <w:sz w:val="28"/>
          <w:szCs w:val="28"/>
        </w:rPr>
        <w:t xml:space="preserve"> Chiều cao tính từ mặt đường bộ trở lên lớn hơn 4,2 mét, đối với xe chở container lớn hơn 4,35m mét tại nơi không có loại biển báo hiệu "Hạn chế chiều cao".</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lastRenderedPageBreak/>
        <w:t>Cũng theo Thông tư, xe máy chuyên dùng có tổng trọng lượng của xe, tải trọng trục xe thuộc ít nhất một trong các trường hợp quy định tại đoạn (1) bên trên hoặc kích thước bao ngoài thuộc ít nhất một trong các trường hợp quy định tại đoạn (2) bên trên khi tham gia giao thông trên đường bộ được coi là xe quá tải trọng, xe quá khổ giới hạn.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Thông tư 35/2023/TT-BGTVT có hiệu lực kể từ ngày 1/2/2024.</w:t>
      </w:r>
    </w:p>
    <w:p w:rsidR="0062177B" w:rsidRPr="0062177B" w:rsidRDefault="0062177B" w:rsidP="00A1483A">
      <w:pPr>
        <w:spacing w:after="120" w:line="360" w:lineRule="atLeast"/>
        <w:ind w:firstLine="720"/>
        <w:jc w:val="both"/>
        <w:textAlignment w:val="baseline"/>
        <w:outlineLvl w:val="1"/>
        <w:rPr>
          <w:rFonts w:ascii="Times New Roman" w:eastAsia="Times New Roman" w:hAnsi="Times New Roman" w:cs="Times New Roman"/>
          <w:b/>
          <w:bCs/>
          <w:color w:val="333333"/>
          <w:sz w:val="28"/>
          <w:szCs w:val="28"/>
        </w:rPr>
      </w:pPr>
      <w:r w:rsidRPr="0062177B">
        <w:rPr>
          <w:rFonts w:ascii="Times New Roman" w:eastAsia="Times New Roman" w:hAnsi="Times New Roman" w:cs="Times New Roman"/>
          <w:b/>
          <w:bCs/>
          <w:color w:val="333333"/>
          <w:sz w:val="28"/>
          <w:szCs w:val="28"/>
        </w:rPr>
        <w:t> Quy định về xếp hàng hóa trên phương tiện</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Thông tư 41/2023/TT-BGTVT quy định về xếp hàng hóa trên phương tiện giao thông đường bộ từ ngày 15/02/2024 như sau:</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Xếp hàng không được vượt quá khối lượng hàng chuyên chở cho phép tham gia giao thông của phương tiện, không quá tải trọng trục cho phép theo quy định; đảm bảo các quy định về an toàn giao thông và vệ sinh môi trường.</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Đối với xe tải thùng hở không mui, hàng hóa xếp trên xe vượt quá chiều cao của thùng xe (theo thiết kế của nhà sản xuất hoặc theo thiết kế cải tạo đã được cơ quan có thẩm quyền phê duyệt) phải được chằng buộc, kê, chèn chắc chắn đảm bảo an toàn khi tham gia giao thông trên đường bộ.</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Chiều cao xếp hàng hóa cho phép không vượt quá chiều cao quy định dưới đây, tính từ điểm cao nhất của mặt đường xe chạy trở lên: Xe có khối lượng hàng hóa chuyên chở từ 5 tấn trở lên (ghi trong Giấy chứng nhận kiểm định an toàn kỹ thuật và bảo vệ môi trường của xe): chiều cao xếp hàng hóa không quá 4,2m; Xe có khối lượng hàng hóa chuyên chở từ 2,5 tấn đến dưới 5 tấn (ghi trong Giấy chứng nhận kiểm định an toàn kỹ thuật và bảo vệ môi trường của xe): chiều cao xếp hàng hóa không quá 3,5m; Xe có khối lượng hàng hóa chuyên chở dưới 2,5 tấn (ghi trong Giấy chứng nhận kiểm định an toàn kỹ thuật và bảo vệ môi trường của xe): chiều cao xếp hàng hóa không quá 2,8m.</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Xe chuyên dùng và xe chở container: Chiều cao xếp hàng hóa tính từ điểm cao nhất của mặt đường xe chạy trở lên không quá 4,35m.</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Trường hợp xe chở hàng rời, vật liệu xây dựng như đất, đá, cát, sỏi, than, quặng hoặc các hàng có tính chất tương tự, chiều cao xếp hàng hóa không vượt quá chiều cao của thùng xe ghi trong Giấy chứng nhận kiểm định an toàn kỹ thuật và bảo vệ môi trường của xe.</w:t>
      </w:r>
    </w:p>
    <w:p w:rsidR="0062177B" w:rsidRP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t>- Hàng hóa xếp trên phương tiện phải được xếp đặt gọn gàng, xếp dàn đều</w:t>
      </w:r>
    </w:p>
    <w:p w:rsidR="0062177B" w:rsidRDefault="0062177B"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r w:rsidRPr="0062177B">
        <w:rPr>
          <w:rFonts w:ascii="Times New Roman" w:eastAsia="Times New Roman" w:hAnsi="Times New Roman" w:cs="Times New Roman"/>
          <w:color w:val="333333"/>
          <w:sz w:val="28"/>
          <w:szCs w:val="28"/>
        </w:rPr>
        <w:lastRenderedPageBreak/>
        <w:t>- Các kiện hàng có khối lượng nặng hơn, có bao gói cứng, ổn định được xếp ở phía dưới. Các kiện hàng có kích thước giống nhau sắp xếp cùng nhau. Các kiện hàng bị nghiêng, lệch được xếp vào giữa để đảm bảo hạn chế xô lệch trong quá trình vận chuyển.</w:t>
      </w:r>
    </w:p>
    <w:p w:rsidR="00001BCF" w:rsidRDefault="00001BCF" w:rsidP="00001BCF">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Pr>
          <w:i/>
          <w:color w:val="000000"/>
          <w:sz w:val="28"/>
          <w:szCs w:val="28"/>
          <w:lang w:val="pl-PL"/>
        </w:rPr>
        <w:t>Quang Vĩnh, ngày 06 tháng 02</w:t>
      </w:r>
      <w:bookmarkStart w:id="0" w:name="_GoBack"/>
      <w:bookmarkEnd w:id="0"/>
      <w:r>
        <w:rPr>
          <w:i/>
          <w:color w:val="000000"/>
          <w:sz w:val="28"/>
          <w:szCs w:val="28"/>
          <w:lang w:val="pl-PL"/>
        </w:rPr>
        <w:t xml:space="preserve"> năm 2024</w:t>
      </w:r>
    </w:p>
    <w:p w:rsidR="00001BCF" w:rsidRDefault="00001BCF" w:rsidP="00001BCF">
      <w:pPr>
        <w:pStyle w:val="NormalWeb"/>
        <w:shd w:val="clear" w:color="auto" w:fill="FFFFFF"/>
        <w:spacing w:before="0" w:beforeAutospacing="0" w:after="0" w:afterAutospacing="0" w:line="288" w:lineRule="auto"/>
        <w:ind w:left="-420"/>
        <w:jc w:val="both"/>
        <w:rPr>
          <w:b/>
          <w:color w:val="000000"/>
          <w:sz w:val="28"/>
          <w:szCs w:val="28"/>
          <w:lang w:val="pl-PL"/>
        </w:rPr>
      </w:pPr>
      <w:r>
        <w:rPr>
          <w:color w:val="000000"/>
          <w:sz w:val="28"/>
          <w:szCs w:val="28"/>
          <w:lang w:val="pl-PL"/>
        </w:rPr>
        <w:t xml:space="preserve">       </w:t>
      </w:r>
      <w:r>
        <w:rPr>
          <w:b/>
          <w:color w:val="000000"/>
          <w:sz w:val="28"/>
          <w:szCs w:val="28"/>
          <w:lang w:val="pl-PL"/>
        </w:rPr>
        <w:t>Phê duyệt nội dung                                           Biên soạn nội dung</w:t>
      </w:r>
    </w:p>
    <w:p w:rsidR="00001BCF" w:rsidRDefault="00001BCF" w:rsidP="00001BCF">
      <w:pPr>
        <w:spacing w:line="288" w:lineRule="auto"/>
        <w:ind w:left="-420"/>
        <w:jc w:val="both"/>
        <w:textAlignment w:val="top"/>
        <w:rPr>
          <w:rFonts w:ascii="Times New Roman" w:hAnsi="Times New Roman"/>
          <w:b/>
          <w:lang w:val="pl-PL"/>
        </w:rPr>
      </w:pPr>
      <w:r>
        <w:rPr>
          <w:rFonts w:ascii="Times New Roman" w:hAnsi="Times New Roman"/>
          <w:b/>
          <w:lang w:val="pl-PL"/>
        </w:rPr>
        <w:t xml:space="preserve">      CHỦ TỊCH HĐPHCTPBGDPL                                             CÔNG CHỨC TƯ PHÁP</w:t>
      </w:r>
    </w:p>
    <w:p w:rsidR="00001BCF" w:rsidRDefault="00001BCF" w:rsidP="00001BCF">
      <w:pPr>
        <w:spacing w:after="0"/>
        <w:jc w:val="both"/>
        <w:rPr>
          <w:rFonts w:ascii="Times New Roman" w:hAnsi="Times New Roman" w:cs="Times New Roman"/>
          <w:sz w:val="28"/>
          <w:szCs w:val="28"/>
        </w:rPr>
      </w:pPr>
    </w:p>
    <w:p w:rsidR="00001BCF" w:rsidRDefault="00001BCF" w:rsidP="00001BCF">
      <w:pPr>
        <w:spacing w:after="0"/>
        <w:jc w:val="both"/>
        <w:rPr>
          <w:rFonts w:ascii="Times New Roman" w:hAnsi="Times New Roman" w:cs="Times New Roman"/>
          <w:sz w:val="28"/>
          <w:szCs w:val="28"/>
        </w:rPr>
      </w:pPr>
    </w:p>
    <w:p w:rsidR="00001BCF" w:rsidRPr="00AB0601" w:rsidRDefault="00001BCF" w:rsidP="00001BCF">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B0601">
        <w:rPr>
          <w:rFonts w:ascii="Times New Roman" w:hAnsi="Times New Roman" w:cs="Times New Roman"/>
          <w:b/>
          <w:sz w:val="28"/>
          <w:szCs w:val="28"/>
        </w:rPr>
        <w:t>Phạm Thị Cẩm Tú</w:t>
      </w:r>
    </w:p>
    <w:p w:rsidR="00001BCF" w:rsidRPr="0062177B" w:rsidRDefault="00001BCF" w:rsidP="00A1483A">
      <w:pPr>
        <w:spacing w:after="120" w:line="360" w:lineRule="atLeast"/>
        <w:ind w:firstLine="720"/>
        <w:jc w:val="both"/>
        <w:textAlignment w:val="baseline"/>
        <w:rPr>
          <w:rFonts w:ascii="Times New Roman" w:eastAsia="Times New Roman" w:hAnsi="Times New Roman" w:cs="Times New Roman"/>
          <w:color w:val="333333"/>
          <w:sz w:val="28"/>
          <w:szCs w:val="28"/>
        </w:rPr>
      </w:pPr>
    </w:p>
    <w:p w:rsidR="00714DFD" w:rsidRPr="005E3162" w:rsidRDefault="00714DFD" w:rsidP="00A1483A">
      <w:pPr>
        <w:jc w:val="both"/>
        <w:rPr>
          <w:rFonts w:ascii="Times New Roman" w:hAnsi="Times New Roman" w:cs="Times New Roman"/>
          <w:sz w:val="28"/>
          <w:szCs w:val="28"/>
        </w:rPr>
      </w:pPr>
    </w:p>
    <w:sectPr w:rsidR="00714DFD" w:rsidRPr="005E31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82" w:rsidRDefault="00154D82" w:rsidP="00A1483A">
      <w:pPr>
        <w:spacing w:after="0" w:line="240" w:lineRule="auto"/>
      </w:pPr>
      <w:r>
        <w:separator/>
      </w:r>
    </w:p>
  </w:endnote>
  <w:endnote w:type="continuationSeparator" w:id="0">
    <w:p w:rsidR="00154D82" w:rsidRDefault="00154D82" w:rsidP="00A1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037133"/>
      <w:docPartObj>
        <w:docPartGallery w:val="Page Numbers (Bottom of Page)"/>
        <w:docPartUnique/>
      </w:docPartObj>
    </w:sdtPr>
    <w:sdtEndPr>
      <w:rPr>
        <w:noProof/>
      </w:rPr>
    </w:sdtEndPr>
    <w:sdtContent>
      <w:p w:rsidR="00A1483A" w:rsidRDefault="00A1483A">
        <w:pPr>
          <w:pStyle w:val="Footer"/>
          <w:jc w:val="center"/>
        </w:pPr>
        <w:r>
          <w:fldChar w:fldCharType="begin"/>
        </w:r>
        <w:r>
          <w:instrText xml:space="preserve"> PAGE   \* MERGEFORMAT </w:instrText>
        </w:r>
        <w:r>
          <w:fldChar w:fldCharType="separate"/>
        </w:r>
        <w:r w:rsidR="00001BCF">
          <w:rPr>
            <w:noProof/>
          </w:rPr>
          <w:t>13</w:t>
        </w:r>
        <w:r>
          <w:rPr>
            <w:noProof/>
          </w:rPr>
          <w:fldChar w:fldCharType="end"/>
        </w:r>
      </w:p>
    </w:sdtContent>
  </w:sdt>
  <w:p w:rsidR="00A1483A" w:rsidRDefault="00A14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82" w:rsidRDefault="00154D82" w:rsidP="00A1483A">
      <w:pPr>
        <w:spacing w:after="0" w:line="240" w:lineRule="auto"/>
      </w:pPr>
      <w:r>
        <w:separator/>
      </w:r>
    </w:p>
  </w:footnote>
  <w:footnote w:type="continuationSeparator" w:id="0">
    <w:p w:rsidR="00154D82" w:rsidRDefault="00154D82" w:rsidP="00A14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E262A"/>
    <w:multiLevelType w:val="multilevel"/>
    <w:tmpl w:val="C54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67BA4"/>
    <w:multiLevelType w:val="multilevel"/>
    <w:tmpl w:val="476E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7B"/>
    <w:rsid w:val="00001BCF"/>
    <w:rsid w:val="00154D82"/>
    <w:rsid w:val="005E3162"/>
    <w:rsid w:val="0062177B"/>
    <w:rsid w:val="00714DFD"/>
    <w:rsid w:val="00A1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1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17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217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7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7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17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177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2177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2177B"/>
    <w:rPr>
      <w:color w:val="0000FF"/>
      <w:u w:val="single"/>
    </w:rPr>
  </w:style>
  <w:style w:type="character" w:customStyle="1" w:styleId="player-duration">
    <w:name w:val="player-duration"/>
    <w:basedOn w:val="DefaultParagraphFont"/>
    <w:rsid w:val="0062177B"/>
  </w:style>
  <w:style w:type="paragraph" w:styleId="NormalWeb">
    <w:name w:val="Normal (Web)"/>
    <w:basedOn w:val="Normal"/>
    <w:link w:val="NormalWebChar"/>
    <w:semiHidden/>
    <w:unhideWhenUsed/>
    <w:rsid w:val="00621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62177B"/>
  </w:style>
  <w:style w:type="character" w:customStyle="1" w:styleId="box-time">
    <w:name w:val="box-time"/>
    <w:basedOn w:val="DefaultParagraphFont"/>
    <w:rsid w:val="0062177B"/>
  </w:style>
  <w:style w:type="paragraph" w:styleId="BalloonText">
    <w:name w:val="Balloon Text"/>
    <w:basedOn w:val="Normal"/>
    <w:link w:val="BalloonTextChar"/>
    <w:uiPriority w:val="99"/>
    <w:semiHidden/>
    <w:unhideWhenUsed/>
    <w:rsid w:val="00621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7B"/>
    <w:rPr>
      <w:rFonts w:ascii="Tahoma" w:hAnsi="Tahoma" w:cs="Tahoma"/>
      <w:sz w:val="16"/>
      <w:szCs w:val="16"/>
    </w:rPr>
  </w:style>
  <w:style w:type="paragraph" w:styleId="Header">
    <w:name w:val="header"/>
    <w:basedOn w:val="Normal"/>
    <w:link w:val="HeaderChar"/>
    <w:uiPriority w:val="99"/>
    <w:unhideWhenUsed/>
    <w:rsid w:val="00A14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3A"/>
  </w:style>
  <w:style w:type="paragraph" w:styleId="Footer">
    <w:name w:val="footer"/>
    <w:basedOn w:val="Normal"/>
    <w:link w:val="FooterChar"/>
    <w:uiPriority w:val="99"/>
    <w:unhideWhenUsed/>
    <w:rsid w:val="00A14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3A"/>
  </w:style>
  <w:style w:type="character" w:customStyle="1" w:styleId="NormalWebChar">
    <w:name w:val="Normal (Web) Char"/>
    <w:link w:val="NormalWeb"/>
    <w:semiHidden/>
    <w:locked/>
    <w:rsid w:val="00001BC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1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17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217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7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7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17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177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2177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2177B"/>
    <w:rPr>
      <w:color w:val="0000FF"/>
      <w:u w:val="single"/>
    </w:rPr>
  </w:style>
  <w:style w:type="character" w:customStyle="1" w:styleId="player-duration">
    <w:name w:val="player-duration"/>
    <w:basedOn w:val="DefaultParagraphFont"/>
    <w:rsid w:val="0062177B"/>
  </w:style>
  <w:style w:type="paragraph" w:styleId="NormalWeb">
    <w:name w:val="Normal (Web)"/>
    <w:basedOn w:val="Normal"/>
    <w:link w:val="NormalWebChar"/>
    <w:semiHidden/>
    <w:unhideWhenUsed/>
    <w:rsid w:val="00621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62177B"/>
  </w:style>
  <w:style w:type="character" w:customStyle="1" w:styleId="box-time">
    <w:name w:val="box-time"/>
    <w:basedOn w:val="DefaultParagraphFont"/>
    <w:rsid w:val="0062177B"/>
  </w:style>
  <w:style w:type="paragraph" w:styleId="BalloonText">
    <w:name w:val="Balloon Text"/>
    <w:basedOn w:val="Normal"/>
    <w:link w:val="BalloonTextChar"/>
    <w:uiPriority w:val="99"/>
    <w:semiHidden/>
    <w:unhideWhenUsed/>
    <w:rsid w:val="00621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7B"/>
    <w:rPr>
      <w:rFonts w:ascii="Tahoma" w:hAnsi="Tahoma" w:cs="Tahoma"/>
      <w:sz w:val="16"/>
      <w:szCs w:val="16"/>
    </w:rPr>
  </w:style>
  <w:style w:type="paragraph" w:styleId="Header">
    <w:name w:val="header"/>
    <w:basedOn w:val="Normal"/>
    <w:link w:val="HeaderChar"/>
    <w:uiPriority w:val="99"/>
    <w:unhideWhenUsed/>
    <w:rsid w:val="00A14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3A"/>
  </w:style>
  <w:style w:type="paragraph" w:styleId="Footer">
    <w:name w:val="footer"/>
    <w:basedOn w:val="Normal"/>
    <w:link w:val="FooterChar"/>
    <w:uiPriority w:val="99"/>
    <w:unhideWhenUsed/>
    <w:rsid w:val="00A14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3A"/>
  </w:style>
  <w:style w:type="character" w:customStyle="1" w:styleId="NormalWebChar">
    <w:name w:val="Normal (Web) Char"/>
    <w:link w:val="NormalWeb"/>
    <w:semiHidden/>
    <w:locked/>
    <w:rsid w:val="00001B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71997">
      <w:bodyDiv w:val="1"/>
      <w:marLeft w:val="0"/>
      <w:marRight w:val="0"/>
      <w:marTop w:val="0"/>
      <w:marBottom w:val="0"/>
      <w:divBdr>
        <w:top w:val="none" w:sz="0" w:space="0" w:color="auto"/>
        <w:left w:val="none" w:sz="0" w:space="0" w:color="auto"/>
        <w:bottom w:val="none" w:sz="0" w:space="0" w:color="auto"/>
        <w:right w:val="none" w:sz="0" w:space="0" w:color="auto"/>
      </w:divBdr>
      <w:divsChild>
        <w:div w:id="1634823196">
          <w:marLeft w:val="0"/>
          <w:marRight w:val="0"/>
          <w:marTop w:val="0"/>
          <w:marBottom w:val="0"/>
          <w:divBdr>
            <w:top w:val="none" w:sz="0" w:space="0" w:color="auto"/>
            <w:left w:val="none" w:sz="0" w:space="0" w:color="auto"/>
            <w:bottom w:val="none" w:sz="0" w:space="0" w:color="auto"/>
            <w:right w:val="none" w:sz="0" w:space="0" w:color="auto"/>
          </w:divBdr>
          <w:divsChild>
            <w:div w:id="928777846">
              <w:marLeft w:val="0"/>
              <w:marRight w:val="0"/>
              <w:marTop w:val="0"/>
              <w:marBottom w:val="0"/>
              <w:divBdr>
                <w:top w:val="none" w:sz="0" w:space="0" w:color="auto"/>
                <w:left w:val="none" w:sz="0" w:space="0" w:color="auto"/>
                <w:bottom w:val="none" w:sz="0" w:space="0" w:color="auto"/>
                <w:right w:val="none" w:sz="0" w:space="0" w:color="auto"/>
              </w:divBdr>
              <w:divsChild>
                <w:div w:id="523830895">
                  <w:marLeft w:val="0"/>
                  <w:marRight w:val="0"/>
                  <w:marTop w:val="480"/>
                  <w:marBottom w:val="210"/>
                  <w:divBdr>
                    <w:top w:val="none" w:sz="0" w:space="0" w:color="auto"/>
                    <w:left w:val="none" w:sz="0" w:space="0" w:color="auto"/>
                    <w:bottom w:val="dashed" w:sz="2" w:space="4" w:color="BDBDBD"/>
                    <w:right w:val="none" w:sz="0" w:space="0" w:color="auto"/>
                  </w:divBdr>
                  <w:divsChild>
                    <w:div w:id="1263565773">
                      <w:marLeft w:val="0"/>
                      <w:marRight w:val="0"/>
                      <w:marTop w:val="0"/>
                      <w:marBottom w:val="0"/>
                      <w:divBdr>
                        <w:top w:val="none" w:sz="0" w:space="0" w:color="auto"/>
                        <w:left w:val="none" w:sz="0" w:space="0" w:color="auto"/>
                        <w:bottom w:val="none" w:sz="0" w:space="0" w:color="auto"/>
                        <w:right w:val="none" w:sz="0" w:space="0" w:color="auto"/>
                      </w:divBdr>
                    </w:div>
                  </w:divsChild>
                </w:div>
                <w:div w:id="1054741241">
                  <w:marLeft w:val="120"/>
                  <w:marRight w:val="0"/>
                  <w:marTop w:val="0"/>
                  <w:marBottom w:val="0"/>
                  <w:divBdr>
                    <w:top w:val="none" w:sz="0" w:space="0" w:color="auto"/>
                    <w:left w:val="none" w:sz="0" w:space="0" w:color="auto"/>
                    <w:bottom w:val="none" w:sz="0" w:space="0" w:color="auto"/>
                    <w:right w:val="none" w:sz="0" w:space="0" w:color="auto"/>
                  </w:divBdr>
                  <w:divsChild>
                    <w:div w:id="1654676765">
                      <w:marLeft w:val="0"/>
                      <w:marRight w:val="0"/>
                      <w:marTop w:val="0"/>
                      <w:marBottom w:val="0"/>
                      <w:divBdr>
                        <w:top w:val="none" w:sz="0" w:space="0" w:color="auto"/>
                        <w:left w:val="none" w:sz="0" w:space="0" w:color="auto"/>
                        <w:bottom w:val="none" w:sz="0" w:space="0" w:color="auto"/>
                        <w:right w:val="none" w:sz="0" w:space="0" w:color="auto"/>
                      </w:divBdr>
                      <w:divsChild>
                        <w:div w:id="18114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2582">
                  <w:marLeft w:val="0"/>
                  <w:marRight w:val="0"/>
                  <w:marTop w:val="0"/>
                  <w:marBottom w:val="0"/>
                  <w:divBdr>
                    <w:top w:val="none" w:sz="0" w:space="0" w:color="auto"/>
                    <w:left w:val="none" w:sz="0" w:space="0" w:color="auto"/>
                    <w:bottom w:val="none" w:sz="0" w:space="0" w:color="auto"/>
                    <w:right w:val="none" w:sz="0" w:space="0" w:color="auto"/>
                  </w:divBdr>
                  <w:divsChild>
                    <w:div w:id="2032336949">
                      <w:marLeft w:val="0"/>
                      <w:marRight w:val="0"/>
                      <w:marTop w:val="0"/>
                      <w:marBottom w:val="0"/>
                      <w:divBdr>
                        <w:top w:val="none" w:sz="0" w:space="0" w:color="auto"/>
                        <w:left w:val="none" w:sz="0" w:space="0" w:color="auto"/>
                        <w:bottom w:val="none" w:sz="0" w:space="0" w:color="auto"/>
                        <w:right w:val="none" w:sz="0" w:space="0" w:color="auto"/>
                      </w:divBdr>
                    </w:div>
                    <w:div w:id="1831864963">
                      <w:marLeft w:val="0"/>
                      <w:marRight w:val="0"/>
                      <w:marTop w:val="0"/>
                      <w:marBottom w:val="0"/>
                      <w:divBdr>
                        <w:top w:val="none" w:sz="0" w:space="0" w:color="auto"/>
                        <w:left w:val="none" w:sz="0" w:space="0" w:color="auto"/>
                        <w:bottom w:val="none" w:sz="0" w:space="0" w:color="auto"/>
                        <w:right w:val="none" w:sz="0" w:space="0" w:color="auto"/>
                      </w:divBdr>
                    </w:div>
                    <w:div w:id="1089615811">
                      <w:marLeft w:val="0"/>
                      <w:marRight w:val="0"/>
                      <w:marTop w:val="0"/>
                      <w:marBottom w:val="0"/>
                      <w:divBdr>
                        <w:top w:val="none" w:sz="0" w:space="0" w:color="auto"/>
                        <w:left w:val="none" w:sz="0" w:space="0" w:color="auto"/>
                        <w:bottom w:val="none" w:sz="0" w:space="0" w:color="auto"/>
                        <w:right w:val="none" w:sz="0" w:space="0" w:color="auto"/>
                      </w:divBdr>
                    </w:div>
                    <w:div w:id="1493177124">
                      <w:marLeft w:val="0"/>
                      <w:marRight w:val="0"/>
                      <w:marTop w:val="0"/>
                      <w:marBottom w:val="0"/>
                      <w:divBdr>
                        <w:top w:val="none" w:sz="0" w:space="0" w:color="auto"/>
                        <w:left w:val="none" w:sz="0" w:space="0" w:color="auto"/>
                        <w:bottom w:val="none" w:sz="0" w:space="0" w:color="auto"/>
                        <w:right w:val="none" w:sz="0" w:space="0" w:color="auto"/>
                      </w:divBdr>
                    </w:div>
                    <w:div w:id="1510287403">
                      <w:marLeft w:val="0"/>
                      <w:marRight w:val="0"/>
                      <w:marTop w:val="0"/>
                      <w:marBottom w:val="0"/>
                      <w:divBdr>
                        <w:top w:val="none" w:sz="0" w:space="0" w:color="auto"/>
                        <w:left w:val="none" w:sz="0" w:space="0" w:color="auto"/>
                        <w:bottom w:val="none" w:sz="0" w:space="0" w:color="auto"/>
                        <w:right w:val="none" w:sz="0" w:space="0" w:color="auto"/>
                      </w:divBdr>
                    </w:div>
                    <w:div w:id="395008262">
                      <w:marLeft w:val="0"/>
                      <w:marRight w:val="0"/>
                      <w:marTop w:val="0"/>
                      <w:marBottom w:val="0"/>
                      <w:divBdr>
                        <w:top w:val="none" w:sz="0" w:space="0" w:color="auto"/>
                        <w:left w:val="none" w:sz="0" w:space="0" w:color="auto"/>
                        <w:bottom w:val="none" w:sz="0" w:space="0" w:color="auto"/>
                        <w:right w:val="none" w:sz="0" w:space="0" w:color="auto"/>
                      </w:divBdr>
                    </w:div>
                    <w:div w:id="1675106869">
                      <w:marLeft w:val="0"/>
                      <w:marRight w:val="0"/>
                      <w:marTop w:val="0"/>
                      <w:marBottom w:val="0"/>
                      <w:divBdr>
                        <w:top w:val="none" w:sz="0" w:space="0" w:color="auto"/>
                        <w:left w:val="none" w:sz="0" w:space="0" w:color="auto"/>
                        <w:bottom w:val="none" w:sz="0" w:space="0" w:color="auto"/>
                        <w:right w:val="none" w:sz="0" w:space="0" w:color="auto"/>
                      </w:divBdr>
                    </w:div>
                    <w:div w:id="1728797325">
                      <w:marLeft w:val="0"/>
                      <w:marRight w:val="0"/>
                      <w:marTop w:val="0"/>
                      <w:marBottom w:val="0"/>
                      <w:divBdr>
                        <w:top w:val="none" w:sz="0" w:space="0" w:color="auto"/>
                        <w:left w:val="none" w:sz="0" w:space="0" w:color="auto"/>
                        <w:bottom w:val="none" w:sz="0" w:space="0" w:color="auto"/>
                        <w:right w:val="none" w:sz="0" w:space="0" w:color="auto"/>
                      </w:divBdr>
                    </w:div>
                    <w:div w:id="1522009724">
                      <w:marLeft w:val="0"/>
                      <w:marRight w:val="0"/>
                      <w:marTop w:val="0"/>
                      <w:marBottom w:val="225"/>
                      <w:divBdr>
                        <w:top w:val="single" w:sz="6" w:space="0" w:color="CCCCCC"/>
                        <w:left w:val="single" w:sz="6" w:space="0" w:color="CCCCCC"/>
                        <w:bottom w:val="single" w:sz="6" w:space="0" w:color="CCCCCC"/>
                        <w:right w:val="single" w:sz="6" w:space="0" w:color="CCCCCC"/>
                      </w:divBdr>
                      <w:divsChild>
                        <w:div w:id="687945924">
                          <w:marLeft w:val="0"/>
                          <w:marRight w:val="0"/>
                          <w:marTop w:val="0"/>
                          <w:marBottom w:val="0"/>
                          <w:divBdr>
                            <w:top w:val="none" w:sz="0" w:space="0" w:color="auto"/>
                            <w:left w:val="none" w:sz="0" w:space="0" w:color="auto"/>
                            <w:bottom w:val="none" w:sz="0" w:space="0" w:color="auto"/>
                            <w:right w:val="none" w:sz="0" w:space="0" w:color="auto"/>
                          </w:divBdr>
                          <w:divsChild>
                            <w:div w:id="1228998057">
                              <w:marLeft w:val="0"/>
                              <w:marRight w:val="0"/>
                              <w:marTop w:val="0"/>
                              <w:marBottom w:val="0"/>
                              <w:divBdr>
                                <w:top w:val="single" w:sz="6" w:space="0" w:color="E3E3E3"/>
                                <w:left w:val="single" w:sz="6" w:space="0" w:color="FC915C"/>
                                <w:bottom w:val="single" w:sz="6" w:space="0" w:color="E3E3E3"/>
                                <w:right w:val="single" w:sz="6" w:space="0" w:color="E3E3E3"/>
                              </w:divBdr>
                            </w:div>
                            <w:div w:id="797188279">
                              <w:marLeft w:val="0"/>
                              <w:marRight w:val="0"/>
                              <w:marTop w:val="0"/>
                              <w:marBottom w:val="0"/>
                              <w:divBdr>
                                <w:top w:val="single" w:sz="6" w:space="0" w:color="E3E3E3"/>
                                <w:left w:val="single" w:sz="6" w:space="0" w:color="FC915C"/>
                                <w:bottom w:val="single" w:sz="6" w:space="0" w:color="E3E3E3"/>
                                <w:right w:val="single" w:sz="6" w:space="0" w:color="E3E3E3"/>
                              </w:divBdr>
                            </w:div>
                            <w:div w:id="775910133">
                              <w:marLeft w:val="0"/>
                              <w:marRight w:val="0"/>
                              <w:marTop w:val="0"/>
                              <w:marBottom w:val="0"/>
                              <w:divBdr>
                                <w:top w:val="single" w:sz="6" w:space="0" w:color="E3E3E3"/>
                                <w:left w:val="single" w:sz="6" w:space="0" w:color="FC915C"/>
                                <w:bottom w:val="single" w:sz="6" w:space="0" w:color="E3E3E3"/>
                                <w:right w:val="single" w:sz="6" w:space="0" w:color="E3E3E3"/>
                              </w:divBdr>
                            </w:div>
                            <w:div w:id="1037464379">
                              <w:marLeft w:val="0"/>
                              <w:marRight w:val="0"/>
                              <w:marTop w:val="0"/>
                              <w:marBottom w:val="0"/>
                              <w:divBdr>
                                <w:top w:val="single" w:sz="6" w:space="0" w:color="E3E3E3"/>
                                <w:left w:val="single" w:sz="6" w:space="0" w:color="FC915C"/>
                                <w:bottom w:val="single" w:sz="6" w:space="0" w:color="E3E3E3"/>
                                <w:right w:val="single" w:sz="6" w:space="0" w:color="E3E3E3"/>
                              </w:divBdr>
                            </w:div>
                            <w:div w:id="1356688940">
                              <w:marLeft w:val="0"/>
                              <w:marRight w:val="0"/>
                              <w:marTop w:val="0"/>
                              <w:marBottom w:val="0"/>
                              <w:divBdr>
                                <w:top w:val="single" w:sz="6" w:space="0" w:color="E3E3E3"/>
                                <w:left w:val="single" w:sz="6" w:space="0" w:color="FC915C"/>
                                <w:bottom w:val="single" w:sz="6" w:space="0" w:color="E3E3E3"/>
                                <w:right w:val="single" w:sz="6" w:space="0" w:color="E3E3E3"/>
                              </w:divBdr>
                            </w:div>
                          </w:divsChild>
                        </w:div>
                      </w:divsChild>
                    </w:div>
                  </w:divsChild>
                </w:div>
              </w:divsChild>
            </w:div>
          </w:divsChild>
        </w:div>
        <w:div w:id="835265837">
          <w:marLeft w:val="0"/>
          <w:marRight w:val="0"/>
          <w:marTop w:val="0"/>
          <w:marBottom w:val="0"/>
          <w:divBdr>
            <w:top w:val="none" w:sz="0" w:space="0" w:color="auto"/>
            <w:left w:val="none" w:sz="0" w:space="0" w:color="auto"/>
            <w:bottom w:val="none" w:sz="0" w:space="0" w:color="auto"/>
            <w:right w:val="none" w:sz="0" w:space="0" w:color="auto"/>
          </w:divBdr>
          <w:divsChild>
            <w:div w:id="2132898081">
              <w:marLeft w:val="0"/>
              <w:marRight w:val="0"/>
              <w:marTop w:val="0"/>
              <w:marBottom w:val="0"/>
              <w:divBdr>
                <w:top w:val="single" w:sz="6" w:space="31" w:color="BDBDBD"/>
                <w:left w:val="none" w:sz="0" w:space="0" w:color="auto"/>
                <w:bottom w:val="none" w:sz="0" w:space="0" w:color="auto"/>
                <w:right w:val="none" w:sz="0" w:space="0" w:color="auto"/>
              </w:divBdr>
              <w:divsChild>
                <w:div w:id="1290235691">
                  <w:marLeft w:val="0"/>
                  <w:marRight w:val="0"/>
                  <w:marTop w:val="0"/>
                  <w:marBottom w:val="0"/>
                  <w:divBdr>
                    <w:top w:val="none" w:sz="0" w:space="0" w:color="auto"/>
                    <w:left w:val="none" w:sz="0" w:space="0" w:color="auto"/>
                    <w:bottom w:val="none" w:sz="0" w:space="0" w:color="auto"/>
                    <w:right w:val="none" w:sz="0" w:space="0" w:color="auto"/>
                  </w:divBdr>
                  <w:divsChild>
                    <w:div w:id="30040265">
                      <w:marLeft w:val="0"/>
                      <w:marRight w:val="0"/>
                      <w:marTop w:val="0"/>
                      <w:marBottom w:val="0"/>
                      <w:divBdr>
                        <w:top w:val="none" w:sz="0" w:space="0" w:color="auto"/>
                        <w:left w:val="none" w:sz="0" w:space="0" w:color="auto"/>
                        <w:bottom w:val="none" w:sz="0" w:space="0" w:color="auto"/>
                        <w:right w:val="none" w:sz="0" w:space="0" w:color="auto"/>
                      </w:divBdr>
                      <w:divsChild>
                        <w:div w:id="444234751">
                          <w:marLeft w:val="0"/>
                          <w:marRight w:val="0"/>
                          <w:marTop w:val="0"/>
                          <w:marBottom w:val="0"/>
                          <w:divBdr>
                            <w:top w:val="none" w:sz="0" w:space="0" w:color="auto"/>
                            <w:left w:val="none" w:sz="0" w:space="0" w:color="auto"/>
                            <w:bottom w:val="none" w:sz="0" w:space="0" w:color="auto"/>
                            <w:right w:val="none" w:sz="0" w:space="0" w:color="auto"/>
                          </w:divBdr>
                        </w:div>
                      </w:divsChild>
                    </w:div>
                    <w:div w:id="857541319">
                      <w:marLeft w:val="0"/>
                      <w:marRight w:val="0"/>
                      <w:marTop w:val="0"/>
                      <w:marBottom w:val="0"/>
                      <w:divBdr>
                        <w:top w:val="none" w:sz="0" w:space="0" w:color="auto"/>
                        <w:left w:val="none" w:sz="0" w:space="0" w:color="auto"/>
                        <w:bottom w:val="none" w:sz="0" w:space="0" w:color="auto"/>
                        <w:right w:val="none" w:sz="0" w:space="0" w:color="auto"/>
                      </w:divBdr>
                      <w:divsChild>
                        <w:div w:id="384110728">
                          <w:marLeft w:val="0"/>
                          <w:marRight w:val="0"/>
                          <w:marTop w:val="0"/>
                          <w:marBottom w:val="0"/>
                          <w:divBdr>
                            <w:top w:val="none" w:sz="0" w:space="0" w:color="auto"/>
                            <w:left w:val="none" w:sz="0" w:space="0" w:color="auto"/>
                            <w:bottom w:val="none" w:sz="0" w:space="0" w:color="auto"/>
                            <w:right w:val="none" w:sz="0" w:space="0" w:color="auto"/>
                          </w:divBdr>
                        </w:div>
                      </w:divsChild>
                    </w:div>
                    <w:div w:id="515507235">
                      <w:marLeft w:val="0"/>
                      <w:marRight w:val="0"/>
                      <w:marTop w:val="0"/>
                      <w:marBottom w:val="0"/>
                      <w:divBdr>
                        <w:top w:val="none" w:sz="0" w:space="0" w:color="auto"/>
                        <w:left w:val="none" w:sz="0" w:space="0" w:color="auto"/>
                        <w:bottom w:val="none" w:sz="0" w:space="0" w:color="auto"/>
                        <w:right w:val="none" w:sz="0" w:space="0" w:color="auto"/>
                      </w:divBdr>
                      <w:divsChild>
                        <w:div w:id="1852720467">
                          <w:marLeft w:val="0"/>
                          <w:marRight w:val="0"/>
                          <w:marTop w:val="0"/>
                          <w:marBottom w:val="0"/>
                          <w:divBdr>
                            <w:top w:val="none" w:sz="0" w:space="0" w:color="auto"/>
                            <w:left w:val="none" w:sz="0" w:space="0" w:color="auto"/>
                            <w:bottom w:val="none" w:sz="0" w:space="0" w:color="auto"/>
                            <w:right w:val="none" w:sz="0" w:space="0" w:color="auto"/>
                          </w:divBdr>
                        </w:div>
                      </w:divsChild>
                    </w:div>
                    <w:div w:id="779371911">
                      <w:marLeft w:val="0"/>
                      <w:marRight w:val="0"/>
                      <w:marTop w:val="0"/>
                      <w:marBottom w:val="0"/>
                      <w:divBdr>
                        <w:top w:val="none" w:sz="0" w:space="0" w:color="auto"/>
                        <w:left w:val="none" w:sz="0" w:space="0" w:color="auto"/>
                        <w:bottom w:val="none" w:sz="0" w:space="0" w:color="auto"/>
                        <w:right w:val="none" w:sz="0" w:space="0" w:color="auto"/>
                      </w:divBdr>
                      <w:divsChild>
                        <w:div w:id="997074230">
                          <w:marLeft w:val="0"/>
                          <w:marRight w:val="0"/>
                          <w:marTop w:val="0"/>
                          <w:marBottom w:val="0"/>
                          <w:divBdr>
                            <w:top w:val="none" w:sz="0" w:space="0" w:color="auto"/>
                            <w:left w:val="none" w:sz="0" w:space="0" w:color="auto"/>
                            <w:bottom w:val="none" w:sz="0" w:space="0" w:color="auto"/>
                            <w:right w:val="none" w:sz="0" w:space="0" w:color="auto"/>
                          </w:divBdr>
                        </w:div>
                      </w:divsChild>
                    </w:div>
                    <w:div w:id="537350642">
                      <w:marLeft w:val="0"/>
                      <w:marRight w:val="0"/>
                      <w:marTop w:val="0"/>
                      <w:marBottom w:val="0"/>
                      <w:divBdr>
                        <w:top w:val="none" w:sz="0" w:space="0" w:color="auto"/>
                        <w:left w:val="none" w:sz="0" w:space="0" w:color="auto"/>
                        <w:bottom w:val="none" w:sz="0" w:space="0" w:color="auto"/>
                        <w:right w:val="none" w:sz="0" w:space="0" w:color="auto"/>
                      </w:divBdr>
                      <w:divsChild>
                        <w:div w:id="19321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1C774-B378-4E66-B38E-6E832F3D3DEB}"/>
</file>

<file path=customXml/itemProps2.xml><?xml version="1.0" encoding="utf-8"?>
<ds:datastoreItem xmlns:ds="http://schemas.openxmlformats.org/officeDocument/2006/customXml" ds:itemID="{9682DD8B-A915-4787-8F87-1996F2B5C784}"/>
</file>

<file path=customXml/itemProps3.xml><?xml version="1.0" encoding="utf-8"?>
<ds:datastoreItem xmlns:ds="http://schemas.openxmlformats.org/officeDocument/2006/customXml" ds:itemID="{855DA886-C790-470A-BCA4-FF86A1052B5B}"/>
</file>

<file path=docProps/app.xml><?xml version="1.0" encoding="utf-8"?>
<Properties xmlns="http://schemas.openxmlformats.org/officeDocument/2006/extended-properties" xmlns:vt="http://schemas.openxmlformats.org/officeDocument/2006/docPropsVTypes">
  <Template>Normal</Template>
  <TotalTime>0</TotalTime>
  <Pages>13</Pages>
  <Words>3137</Words>
  <Characters>17885</Characters>
  <Application>Microsoft Office Word</Application>
  <DocSecurity>0</DocSecurity>
  <Lines>149</Lines>
  <Paragraphs>41</Paragraphs>
  <ScaleCrop>false</ScaleCrop>
  <Company>Microsoft</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2024-04-25T01:06:00Z</dcterms:created>
  <dcterms:modified xsi:type="dcterms:W3CDTF">2024-04-25T01:06:00Z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